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Kleinlöschanlage Typ KLA 2 zur Trennung von Löschwasseranlagen vom Trinkwassernetz</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gemäß DIN EN 1717 und DIN 14462 9-2012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Anschlussfertig und verdrahtet vormontiert,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Aufputzschrank aus Stahlblech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mit 1 Tür und Drehgriff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lackiert in Rot (RAL 3000)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Vorlagebehälter PE 35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PE-HD Rechteck-Behälter geschweißt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Werkstoff: </w:t>
        <w:tab/>
        <w:t xml:space="preserve">PE-HD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35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Zubehör: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Bohrung für Anschluss Schwimmerventil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Entnahmestutzen </w:t>
        <w:tab/>
        <w:t xml:space="preserve">Muffe 1 1/4"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Überlaufschlitz </w:t>
        <w:tab/>
        <w:t xml:space="preserve">200 x 70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Abwasseranschluss</w:t>
        <w:tab/>
        <w:t xml:space="preserve">DN 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Meldeeinrichtung mit Anschlusskabel für Überlaufmeldung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Typ</w:t>
        <w:tab/>
        <w:tab/>
        <w:t xml:space="preserve">VLB 35-32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Nachspeiseeinrichtung (am Behälter montiert),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Schwimmerventil G 3/4 mit Zulassung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Typ:</w:t>
        <w:tab/>
        <w:t xml:space="preserve">SV 20-6,0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Kreiselpumpe VGX 2-12, horizontal, Drehstrom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Konstruktionsart: </w:t>
        <w:tab/>
        <w:t xml:space="preserve">Normalsaugend</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Zubehör: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4 Schwingungsdämpfer an der Pumpe montiert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Kugelhahn auf der Druckseite G 1 mit Entleerung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Magnetventil G 1/2, 24 V zur Spülung der Zuleitung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Schaltautomat KLA</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Einschaltart:</w:t>
        <w:tab/>
        <w:t xml:space="preserve">druckabhängig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Ausschaltart:</w:t>
        <w:tab/>
        <w:t xml:space="preserve">durchflussabhängig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Schutzart:</w:t>
        <w:tab/>
        <w:t xml:space="preserve">IP65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Stromaufnahme:</w:t>
        <w:tab/>
        <w:t xml:space="preserve">8 A</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Spannungsversorgung:</w:t>
        <w:tab/>
        <w:t xml:space="preserve">1~ 230 V</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Medienberührte Materialien aus Edelstahl, anschlussfertig montiert.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Schaltkasten KLA, Dr., -2,5 A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Einschaltart direkt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Betriebsspannung 3~ 400 V, 50 Hz, Steuerspannung 230 V, 50 Hz,</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isogekapselt,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Schaltkastengehäuse, Schutzart IP 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Luftschütz für Direkteinschaltung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Motorschutzschalter (nur meldend, nicht abschaltend)</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Anschlussmöglichkeit für Schaltautomat KLA</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pot.-freie Meldung Überstrom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Ein-/Ausschalter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Steuersicherung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Schaltrelais für Überlaufmeldung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Zeitschaltuhr für Spüleinrichtung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Förderstrom:</w:t>
        <w:tab/>
        <w:t xml:space="preserve">6,0 m³/h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w:t>
        <w:tab/>
        <w:t xml:space="preserve">30 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im Mengennullpunkt:</w:t>
        <w:tab/>
        <w:t xml:space="preserve">42 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Max./min. vorh. Vordruck:</w:t>
        <w:tab/>
        <w:t xml:space="preserve">0,0 bar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Anlagendruck:</w:t>
        <w:tab/>
        <w:t xml:space="preserve">bis 16 bar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w:t>
        <w:tab/>
        <w:t xml:space="preserve">ca. 2.850 l/min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Motorwicklung:</w:t>
        <w:tab/>
        <w:t xml:space="preserve">400 V/50 Hz</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w:t>
        <w:tab/>
        <w:t xml:space="preserve">1,5 kW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2,9 A</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Einschaltart:</w:t>
        <w:tab/>
        <w:t xml:space="preserve">direkt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Motorschutzart:</w:t>
        <w:tab/>
        <w:t xml:space="preserve">IP 55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Abmessungen (H x B x T):</w:t>
        <w:tab/>
        <w:t xml:space="preserve">740 x 850 x 300 mm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w:t>
        <w:tab/>
        <w:t xml:space="preserve">DN 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w:t>
        <w:tab/>
        <w:t xml:space="preserve">ca. 85 kg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Typ:</w:t>
        <w:tab/>
        <w:t xml:space="preserve">KLA 2- 2</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die Einhaltung der Gewährleistungspflicht ist die Inbetriebnahme durch den Hersteller unbedingt erforderlich. Die erstmalige Inbetriebnahme in Deutschland durch unser Fachpersonal ist im Anlagenpreis nicht enthalten. Der Termin für die Inbetriebnahme ist ca. 2 Wochen vorher anzumelden.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Löschwassersysteme GmbH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