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 encoding="UTF-8"?><Relationships xmlns="http://schemas.openxmlformats.org/package/2006/relationships"><Relationship Target="word/document.xml" Id="pkgRId0" Type="http://schemas.openxmlformats.org/officeDocument/2006/relationships/officeDocument" /></Relationships>
</file>

<file path=word/document.xml><?xml version="1.0" encoding="utf-8"?>
<w:document xmlns:w="http://schemas.openxmlformats.org/wordprocessingml/2006/main">
  <w:body>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Sicherheitstrennstation mit Vorlagebehälter und Druckerhöhungsanlage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als Zweipumpenanlage, Ausführung gemäß DIN 14462 in redundanter Ausführung</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als Kompaktstation in 2 Bauteilen geliefert, 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1 Behälter VLB </w:t>
      </w:r>
      <w:r>
        <w:rPr>
          <w:rFonts w:ascii="Courier New" w:hAnsi="Courier New" w:cs="Courier New" w:eastAsia="Courier New"/>
          <w:color w:val="auto"/>
          <w:spacing w:val="0"/>
          <w:position w:val="0"/>
          <w:sz w:val="19"/>
          <w:shd w:fill="auto" w:val="clear"/>
        </w:rPr>
        <w:t xml:space="preserve">mit DVGW CERT Konformitätszeichen </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Anschlusssicher W540“ Reg.-Nr. </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AS-0625CO0222“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Nutzinhalt:</w:t>
        <w:tab/>
        <w:t xml:space="preserve">1100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Behälter besteht aus PE-Massivplatten, geschweißt.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Einlaufstutzen mit Separator 54 mm</w:t>
      </w:r>
    </w:p>
    <w:p>
      <w:pPr>
        <w:tabs>
          <w:tab w:val="left" w:pos="426" w:leader="none"/>
          <w:tab w:val="right" w:pos="4678"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Sauganschlüsse DN 50 für eine vertikale Hochdruckpumpe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Muffe ½“ IG als Entleerungsanschluss und zur Aufnahme des Drucktransmitters</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Muffe ¾“ IG zum Anschluss der Pumpentestleitung</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 </w:t>
        <w:tab/>
        <w:t xml:space="preserve">Nachspeiseeinrichtungen DN 25 mit elektrischem Antrieb und Kugelhahn</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Drucktransmitter 0</w:t>
      </w:r>
      <w:r>
        <w:rPr>
          <w:rFonts w:ascii="Courier New" w:hAnsi="Courier New" w:cs="Courier New" w:eastAsia="Courier New"/>
          <w:color w:val="auto"/>
          <w:spacing w:val="0"/>
          <w:position w:val="0"/>
          <w:sz w:val="19"/>
          <w:shd w:fill="auto" w:val="clear"/>
        </w:rPr>
        <w:t xml:space="preserve">–</w:t>
      </w:r>
      <w:r>
        <w:rPr>
          <w:rFonts w:ascii="Courier New" w:hAnsi="Courier New" w:cs="Courier New" w:eastAsia="Courier New"/>
          <w:color w:val="auto"/>
          <w:spacing w:val="0"/>
          <w:position w:val="0"/>
          <w:sz w:val="19"/>
          <w:shd w:fill="auto" w:val="clear"/>
        </w:rPr>
        <w:t xml:space="preserve">0,25 bar zur F</w:t>
      </w:r>
      <w:r>
        <w:rPr>
          <w:rFonts w:ascii="Courier New" w:hAnsi="Courier New" w:cs="Courier New" w:eastAsia="Courier New"/>
          <w:color w:val="auto"/>
          <w:spacing w:val="0"/>
          <w:position w:val="0"/>
          <w:sz w:val="19"/>
          <w:shd w:fill="auto" w:val="clear"/>
        </w:rPr>
        <w:t xml:space="preserve">üllstandsüberwachung</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Sauganschluss für eine Entwässerungspumpe DN 65 (optional)</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Klemmkästen mit 2,5 m Anschlusskabel und 10-poligem Montagestecker zur vereinfachten Verdrahtung der elektrischen Komponenten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Druckerhöhungsanlage in Kompaktbauweise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für vollautomatischen Betrieb, anschlussfertig montiert und verdrahtet</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1</w:t>
        <w:tab/>
        <w:t xml:space="preserve">Montagerahmen mit Schwingungsdämpfern zur elastischen Aufstellung und Halterung für die  Schaltschrankmontage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vertikale Hochdruckpumpen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Typ:      </w:t>
        <w:tab/>
        <w:t xml:space="preserve">85-42 IN-VF</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Material:</w:t>
        <w:tab/>
        <w:t xml:space="preserve">Edelstahl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ab/>
        <w:t xml:space="preserve">Effizienzklasse:</w:t>
        <w:tab/>
        <w:t xml:space="preserve">EFF3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Absperrklappen PN 16, Vordruckseite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Drucktransmitter, Vordruckseite</w:t>
      </w:r>
    </w:p>
    <w:p>
      <w:pPr>
        <w:tabs>
          <w:tab w:val="left" w:pos="426" w:leader="none"/>
          <w:tab w:val="right" w:pos="4820" w:leader="none"/>
        </w:tabs>
        <w:spacing w:before="0" w:after="0" w:line="240"/>
        <w:ind w:right="0" w:left="420" w:hanging="42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Messeinrichtungen für Mindermengenabnahme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Motorkugelhähne für den Pumpentest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ist bauseitige Leistung.</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Steuerbehälter, Enddruckseite 8 Liter</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Drucktransmitter,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Absperrklappen PN 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2</w:t>
        <w:tab/>
        <w:t xml:space="preserve">Rückflussverhinderer, Enddruckseite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Verrohrung aus Edelstahl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2</w:t>
        <w:tab/>
        <w:t xml:space="preserve">Schaltschränke Typ LD 851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zur Steuerung und Regelung der Pumpenanlage mit folgenden Regelungsfunktionen: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Nachspeisung Vorlagebehälter, Trockenlauf Druckerhöhungspumpe, Einschalten der Druckerhöhungspumpe, Entwässerungspumpe (optional), Trinkwasserabschottung (optional), Pumpentestleitung beim Testlauf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Überwachung von:                                                                                                                                                                                                Hauptschalter, Schlüsselschalter 0-Hand-Automatik-Pumpe, Schlüsselschalter Nachspeisung                                                                                                                                                            Auswertung von:                                                                                                                                                                                                         Transmitter für Behälterfüllstand bei Behälterbetrieb, Vordruck der Nachspeiseleitung im Behälterbetrieb (optional), Transmitter für den Vordruck bei direktem Anschluss,                                                                                                                                       Transmitter für den Druck in der Löschwasserleitung, Strömung in der Druckleitung für Mindermengenabnahme,                                                                                                       Volumenstrommessung in der Zuleitung zum Behälter/zur Pumpe, Volumenstrommessung in der Druckleitung, Phasenausfall, 2 Grenztasterlinien zur Ansteuerung der Pumpe (auch als FERN-EIN Kontakt nutzbar),  Pumpentemperatur (optional)                                                                     Ansteuerung: 1 Druckerhöhungspumpe, interne Hupe im Schaltschrank, externe Signalgeberkombination bestehend aus Blitzleuchte und Hupe (optional)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Weitergabe an eine Gebäudeleittechnik über potenzialfreie Kontakte von: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Sammelstörung, Betrieb Pumpe, Überlaufbehälter, Trockenlauf Pumpe</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Anzeigeeinheit Typ LD 851 Touch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bestehend aus: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7“ vollgraphischer Anzeige zur Kontrolle der Betriebszustände anhand eines Anlagenschemas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Folgende Betriebszustände werden angezeigt:</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Füllstand im Behälter, Pumpenenddruck, Fließgeschwindigkeit in der Löschwasserleitung, Betriebszustand der Druckerhöhungspumpe, Betriebszustand der Zulaufarmatur, Fließgeschwindigkeit in der Zuleitung (optional), Betriebszustand der Entwässerungspumpe (optional), Störungen der Anlagenkomponenten, Phasenausfall je Phase getrennt, Betriebszustand der Grenztasterlinien                                                                                                                                                              Eingabemöglichkeit der Betriebsparameter direkt über die LAN-Schnittstelle  eines Laptops.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Anzeigen und Testen der Betriebszustände der angeschlossenen Stell- und Regelglieder und der potenzialfreien Kontakte über separate Anzeigen. </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Alle elektrischen Geräte entsprechen den VDE-Vorschriften.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Technische Daten: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Volumenstrom (m³/h)</w:t>
        <w:tab/>
        <w:t xml:space="preserve">96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max. Volumenstrom (m³/h)</w:t>
        <w:tab/>
        <w:t xml:space="preserve">110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Förderhöhe (m)</w:t>
        <w:tab/>
        <w:t xml:space="preserve">64</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Nullförderhöhe (m)</w:t>
        <w:tab/>
        <w:t xml:space="preserve">105</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Vordruck (MPa)</w:t>
        <w:tab/>
        <w:t xml:space="preserve">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Nenndruck (PN)</w:t>
        <w:tab/>
        <w:t xml:space="preserve">16</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Drehzahl (1/min)</w:t>
        <w:tab/>
        <w:t xml:space="preserve">ca. 2950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Spannung (V)</w:t>
        <w:tab/>
        <w:t xml:space="preserve">400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Frequenz (Hz)</w:t>
        <w:tab/>
        <w:t xml:space="preserve">50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Motorleistung (kW)</w:t>
        <w:tab/>
        <w:t xml:space="preserve">30,0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Nennstrom (IN)</w:t>
        <w:tab/>
        <w:t xml:space="preserve">51,8</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Abmessungen in mm:</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Länge:</w:t>
        <w:tab/>
        <w:t xml:space="preserve">1650</w:t>
        <w:tab/>
        <w:tab/>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Breite:</w:t>
        <w:tab/>
        <w:t xml:space="preserve">1200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Höhe:</w:t>
        <w:tab/>
        <w:t xml:space="preserve">1820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Anschlüsse: (DN)</w:t>
        <w:tab/>
        <w:t xml:space="preserve">100</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Gewicht: (kg)</w:t>
        <w:tab/>
        <w:t xml:space="preserve">1062,632</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Hersteller:</w:t>
        <w:tab/>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b/>
          <w:color w:val="auto"/>
          <w:spacing w:val="0"/>
          <w:position w:val="0"/>
          <w:sz w:val="19"/>
          <w:shd w:fill="auto" w:val="clear"/>
        </w:rPr>
      </w:pPr>
      <w:r>
        <w:rPr>
          <w:rFonts w:ascii="Courier New" w:hAnsi="Courier New" w:cs="Courier New" w:eastAsia="Courier New"/>
          <w:b/>
          <w:color w:val="auto"/>
          <w:spacing w:val="0"/>
          <w:position w:val="0"/>
          <w:sz w:val="19"/>
          <w:shd w:fill="auto" w:val="clear"/>
        </w:rPr>
        <w:t xml:space="preserve">Typ:</w:t>
        <w:tab/>
        <w:t xml:space="preserve">STS S-R-FL 85-42</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r>
        <w:rPr>
          <w:rFonts w:ascii="Courier New" w:hAnsi="Courier New" w:cs="Courier New" w:eastAsia="Courier New"/>
          <w:color w:val="auto"/>
          <w:spacing w:val="0"/>
          <w:position w:val="0"/>
          <w:sz w:val="19"/>
          <w:u w:val="single"/>
          <w:shd w:fill="auto" w:val="clear"/>
        </w:rPr>
        <w:t xml:space="preserve">Liefernachweis:</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Lemhöfer Dienstleistungen</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Peter-Sander-Straße 43</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shd w:fill="auto" w:val="clear"/>
        </w:rPr>
      </w:pPr>
      <w:r>
        <w:rPr>
          <w:rFonts w:ascii="Courier New" w:hAnsi="Courier New" w:cs="Courier New" w:eastAsia="Courier New"/>
          <w:color w:val="auto"/>
          <w:spacing w:val="0"/>
          <w:position w:val="0"/>
          <w:sz w:val="19"/>
          <w:shd w:fill="auto" w:val="clear"/>
        </w:rPr>
        <w:t xml:space="preserve">55252 Mainz-Kastel</w:t>
      </w:r>
    </w:p>
    <w:p>
      <w:pPr>
        <w:tabs>
          <w:tab w:val="left" w:pos="426" w:leader="none"/>
          <w:tab w:val="right" w:pos="4820" w:leader="none"/>
        </w:tabs>
        <w:spacing w:before="0" w:after="0" w:line="240"/>
        <w:ind w:right="0" w:left="0" w:firstLine="0"/>
        <w:jc w:val="left"/>
        <w:rPr>
          <w:rFonts w:ascii="Courier New" w:hAnsi="Courier New" w:cs="Courier New" w:eastAsia="Courier New"/>
          <w:color w:val="auto"/>
          <w:spacing w:val="0"/>
          <w:position w:val="0"/>
          <w:sz w:val="19"/>
          <w:u w:val="single"/>
          <w:shd w:fill="auto" w:val="clear"/>
        </w:rPr>
      </w:pPr>
      <w:hyperlink xmlns:r="http://schemas.openxmlformats.org/officeDocument/2006/relationships" r:id="docRId0">
        <w:r>
          <w:rPr>
            <w:rFonts w:ascii="Courier New" w:hAnsi="Courier New" w:cs="Courier New" w:eastAsia="Courier New"/>
            <w:color w:val="0000FF"/>
            <w:spacing w:val="0"/>
            <w:position w:val="0"/>
            <w:sz w:val="19"/>
            <w:u w:val="single"/>
            <w:shd w:fill="auto" w:val="clear"/>
          </w:rPr>
          <w:t xml:space="preserve">www.loeschwassersysteme.com</w:t>
        </w:r>
      </w:hyperlink>
    </w:p>
    <w:p>
      <w:pPr>
        <w:tabs>
          <w:tab w:val="left" w:pos="426" w:leader="none"/>
          <w:tab w:val="right" w:pos="4820" w:leader="none"/>
        </w:tabs>
        <w:spacing w:before="0" w:after="0" w:line="240"/>
        <w:ind w:right="0" w:left="0" w:firstLine="0"/>
        <w:jc w:val="left"/>
        <w:rPr>
          <w:rFonts w:ascii="Cambria" w:hAnsi="Cambria" w:cs="Cambria" w:eastAsia="Cambria"/>
          <w:color w:val="auto"/>
          <w:spacing w:val="0"/>
          <w:position w:val="0"/>
          <w:sz w:val="24"/>
          <w:shd w:fill="auto" w:val="clear"/>
        </w:rPr>
      </w:pP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 encoding="UTF-8"?><Relationships xmlns="http://schemas.openxmlformats.org/package/2006/relationships"><Relationship TargetMode="External" Target="http://www.loeschwassersysteme.com/" Id="docRId0" Type="http://schemas.openxmlformats.org/officeDocument/2006/relationships/hyperlink" /><Relationship Target="numbering.xml" Id="docRId1" Type="http://schemas.openxmlformats.org/officeDocument/2006/relationships/numbering" /><Relationship Target="styles.xml" Id="docRId2" Type="http://schemas.openxmlformats.org/officeDocument/2006/relationships/styles" /></Relationships>
</file>