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06769B0F" w14:textId="7CF177D2" w:rsidR="00666709" w:rsidRPr="00666709" w:rsidRDefault="00666709" w:rsidP="0066670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66709">
        <w:rPr>
          <w:rFonts w:ascii="Courier New" w:eastAsia="Courier New" w:hAnsi="Courier New" w:cs="Courier New"/>
          <w:sz w:val="22"/>
          <w:szCs w:val="22"/>
        </w:rPr>
        <w:t>Unterputzschrank Bauart B 600 x 950 x 180 mm, für Nische 620 x 970 x 190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</w:t>
      </w:r>
      <w:r>
        <w:rPr>
          <w:rFonts w:ascii="Courier New" w:eastAsia="Courier New" w:hAnsi="Courier New" w:cs="Courier New"/>
          <w:sz w:val="22"/>
          <w:szCs w:val="22"/>
        </w:rPr>
        <w:t>nden Lagerung eines 6-kg-Hand- F</w:t>
      </w:r>
      <w:r w:rsidRPr="00666709">
        <w:rPr>
          <w:rFonts w:ascii="Courier New" w:eastAsia="Courier New" w:hAnsi="Courier New" w:cs="Courier New"/>
          <w:sz w:val="22"/>
          <w:szCs w:val="22"/>
        </w:rPr>
        <w:t xml:space="preserve">euerlöschers. Wasseranschluss Ø 70 mm. Bauart RS (rechts, Seitenwand), wie abgebildet, auf Wunsch auch andere Positionen. Endlackiert in Rot (RAL 3001). </w:t>
      </w:r>
    </w:p>
    <w:p w14:paraId="0F272FE8" w14:textId="77777777" w:rsidR="00666709" w:rsidRPr="00666709" w:rsidRDefault="00666709" w:rsidP="0066670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66709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666709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666709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C03786F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666709">
        <w:rPr>
          <w:rFonts w:ascii="Courier New" w:eastAsia="MS Mincho" w:hAnsi="Courier New" w:cs="Courier New"/>
          <w:bCs/>
          <w:sz w:val="22"/>
          <w:szCs w:val="22"/>
        </w:rPr>
        <w:t>615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666709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3C5013E" w14:textId="77777777" w:rsidR="004B7ABF" w:rsidRDefault="004B7ABF" w:rsidP="004B7AB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7CD94FE" w14:textId="77777777" w:rsidR="004B7ABF" w:rsidRDefault="004B7ABF" w:rsidP="004B7AB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4B7AB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B7ABF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55515"/>
    <w:rsid w:val="00666709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D5DEB"/>
    <w:rsid w:val="00E46E81"/>
    <w:rsid w:val="00E85606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2018-03-19T07:45:00Z</dcterms:created>
  <dcterms:modified xsi:type="dcterms:W3CDTF">2018-08-23T10:43:00Z</dcterms:modified>
</cp:coreProperties>
</file>