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Notentwässerung STS-BD 21-80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Sicherheitstrennstationen bis 70 m³/h,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Förderhöhe 12 m am Vorlagebehälter montiert,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Pumpe Typ 21-80/34 G mit 5 m Anschlusskabel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Rohranschluss G 2 3/4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Motorleistung 4,0 KW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Ausführung Drehstrom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Absperrklappe DN 80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Rückflussverhinderer DN 80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Satz Verrohrung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</w:t>
        <w:tab/>
        <w:t xml:space="preserve">Schalteinheit für Pumpe Typ 21-80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Betriebsspannung 400 V, 50 Hz,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Steuerspannung 230 V, 50 Hz,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bestehend aus: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Luftschütz für Direkteinschaltung der Notentwässerungspumpe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Motorschutzschalter, thermisch und magnetisch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Steuersicherung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Hauptschalter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2 Leuchtmelder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örung“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Wahlschalter Hand-0-Automatik ( nicht rastend)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ab/>
        <w:t xml:space="preserve">1 pot. freier Kontakt Motorschutz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