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52" w:rsidRPr="00F9351B" w:rsidRDefault="00075552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Trinkwasserabschottung </w:t>
      </w:r>
      <w:r>
        <w:rPr>
          <w:rFonts w:ascii="Courier New" w:eastAsia="Courier New" w:hAnsi="Courier New" w:cs="Courier New"/>
          <w:sz w:val="19"/>
        </w:rPr>
        <w:t>TWA 105 DN 50 (G2“)</w:t>
      </w:r>
    </w:p>
    <w:p w:rsidR="00075552" w:rsidRPr="00075552" w:rsidRDefault="00075552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075552">
        <w:rPr>
          <w:rFonts w:ascii="Courier New" w:eastAsia="Courier New" w:hAnsi="Courier New" w:cs="Courier New"/>
          <w:sz w:val="19"/>
        </w:rPr>
        <w:t>bestehend aus:</w:t>
      </w:r>
    </w:p>
    <w:p w:rsidR="00075552" w:rsidRPr="00075552" w:rsidRDefault="00075552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075552" w:rsidRDefault="00B813F9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 LD Motorkugelhahn AN 105 DN 50</w:t>
      </w:r>
      <w:r w:rsidR="00EE4E79">
        <w:rPr>
          <w:rFonts w:ascii="Courier New" w:eastAsia="Courier New" w:hAnsi="Courier New" w:cs="Courier New"/>
          <w:sz w:val="19"/>
        </w:rPr>
        <w:t xml:space="preserve"> (auch DN 65 und DN 80 lieferbar)</w:t>
      </w:r>
      <w:bookmarkStart w:id="0" w:name="_GoBack"/>
      <w:bookmarkEnd w:id="0"/>
      <w:r>
        <w:rPr>
          <w:rFonts w:ascii="Courier New" w:eastAsia="Courier New" w:hAnsi="Courier New" w:cs="Courier New"/>
          <w:sz w:val="19"/>
        </w:rPr>
        <w:t xml:space="preserve"> </w:t>
      </w:r>
    </w:p>
    <w:p w:rsidR="00B813F9" w:rsidRDefault="00B813F9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 Kugelhahn Messing PN 16 DN 50</w:t>
      </w:r>
    </w:p>
    <w:p w:rsidR="00B813F9" w:rsidRDefault="00B813F9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B813F9" w:rsidRDefault="00B813F9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 LD Schalt- und Steuereinheit, bestehend aus:</w:t>
      </w:r>
    </w:p>
    <w:p w:rsidR="00B813F9" w:rsidRDefault="00B813F9" w:rsidP="00B813F9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Spannungsversorgung</w:t>
      </w:r>
    </w:p>
    <w:p w:rsidR="00B813F9" w:rsidRDefault="00B813F9" w:rsidP="00B813F9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Relais-</w:t>
      </w:r>
      <w:proofErr w:type="spellStart"/>
      <w:r>
        <w:rPr>
          <w:rFonts w:ascii="Courier New" w:eastAsia="Courier New" w:hAnsi="Courier New" w:cs="Courier New"/>
          <w:sz w:val="19"/>
        </w:rPr>
        <w:t>Steuereeinheit</w:t>
      </w:r>
      <w:proofErr w:type="spellEnd"/>
    </w:p>
    <w:p w:rsidR="00B813F9" w:rsidRDefault="00EE4E79" w:rsidP="00B813F9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Anschlussklemmen in CAGE CLAMP Ausführung </w:t>
      </w:r>
    </w:p>
    <w:p w:rsidR="00EE4E79" w:rsidRDefault="00EE4E79" w:rsidP="00B813F9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Potentialfreier Kontakt zur Weitermeldung bei Auslösung der Trinkwasserabschottung </w:t>
      </w:r>
    </w:p>
    <w:p w:rsidR="00EE4E79" w:rsidRDefault="00EE4E79" w:rsidP="00B813F9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Anschlussfertige Klemmleiste</w:t>
      </w:r>
    </w:p>
    <w:p w:rsidR="00EE4E79" w:rsidRDefault="00EE4E79" w:rsidP="00EE4E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Im Schaltschrank der Füll- und Entleerungsstation bzw. Druckerhöhungsanlage verbaut.</w:t>
      </w:r>
    </w:p>
    <w:p w:rsidR="00EE4E79" w:rsidRPr="00EE4E79" w:rsidRDefault="00EE4E79" w:rsidP="00EE4E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075552" w:rsidRDefault="00075552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075552" w:rsidRDefault="00075552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075552" w:rsidRDefault="00075552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075552" w:rsidRDefault="00075552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075552" w:rsidRDefault="00075552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075552" w:rsidRDefault="00075552" w:rsidP="0007555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Pr="00075552" w:rsidRDefault="00EE4E79" w:rsidP="00075552"/>
    <w:sectPr w:rsidR="00E21330" w:rsidRPr="00075552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678D"/>
    <w:multiLevelType w:val="hybridMultilevel"/>
    <w:tmpl w:val="AF5E2A3A"/>
    <w:lvl w:ilvl="0" w:tplc="0B38C1A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52"/>
    <w:rsid w:val="00075552"/>
    <w:rsid w:val="00322E4B"/>
    <w:rsid w:val="00B813F9"/>
    <w:rsid w:val="00EC5D1A"/>
    <w:rsid w:val="00E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6FB757"/>
  <w15:chartTrackingRefBased/>
  <w15:docId w15:val="{5CFAAC2A-A7D5-F44B-858E-15D7AF6C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555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eschwassersyste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2018-09-20T11:45:00Z</dcterms:created>
  <dcterms:modified xsi:type="dcterms:W3CDTF">2018-09-20T12:10:00Z</dcterms:modified>
</cp:coreProperties>
</file>