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Druckerhöhungsanlage als Zweipumpenanlage,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Ausführung gemäß DIN 14462 mit Reservepumpe, </w:t>
      </w:r>
      <w:r>
        <w:rPr>
          <w:rFonts w:ascii="Courier New" w:hAnsi="Courier New" w:cs="Courier New" w:eastAsia="Courier New"/>
          <w:color w:val="auto"/>
          <w:spacing w:val="0"/>
          <w:position w:val="0"/>
          <w:sz w:val="19"/>
          <w:shd w:fill="auto" w:val="clear"/>
        </w:rPr>
        <w:t xml:space="preserve">bestehend aus:</w:t>
        <w:tab/>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Druckerhöhungsanlage in Kompaktbauweise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für vollautomatischen Betrieb, anschlussfertig montiert und verdrahtet</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Montagerahmen mit Schwingungsdämpfern zur elastischen Aufstellung und Halterung für die Schaltschrankmontage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vertikale Hochdruckpumpen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Typ:      </w:t>
        <w:tab/>
        <w:t xml:space="preserve">40-62 IN-VF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Material:</w:t>
        <w:tab/>
        <w:t xml:space="preserve">Edelstahl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Effizienzklasse:</w:t>
        <w:tab/>
        <w:t xml:space="preserve">EFF3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Absperrklappen PN 16, Vordruckseite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Drucktransmitter, Vordruckseite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Messeinrichtungen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Motorkugelhähne für den Pumpentest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    Verrohrung ist bauseitige Leistung.</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Steuerbehälter, Enddruckseite 8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Drucktransmitter,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Absperrklappen PN 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Rückflussverhinderer,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aus Edelstahl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2</w:t>
        <w:tab/>
        <w:t xml:space="preserve">Schaltschränke Typ LD 851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zur Steuerung und Regelung der Pumpenanlage mit folgenden Regelungsfunktionen: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Trockenlauf Druckerhöhungspumpen, Einschalten der Druckerhöhungspumpen, Trinkwasserabschottung (optional), Pumpentestleitung beim Testlauf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Überwachung von:                                                                                                                                                                                                Hauptschalter, Schlüsselschalter 0-Hand-Automatik-Pumpe, Schlüsselschalter Nachspeisung                                                                                                                                                            Auswertung von:                                                                                                                                                                                                         Transmitter für Behälterfüllstand bei Behälterbetrieb, Vordruck der Nachspeiseleitung im Behälterbetrieb (optional), Transmitter für den Vordruck bei direktem Anschluss,                                                                                                                                       Transmitter für den Druck in der Löschwasserleitung, Strömung in der Druckleitung für Mindermengenabnahme,                                                                                                       Volumenstrommessung in der Zuleitung zum Behälter/zur Pumpe, Volumenstrommessung in der Druckleitung, Phasenausfall, 2 Grenztasterlinien zur Ansteuerung der Pumpen (auch als FERN-EIN Kontakt nutzbar),  Pumpentemperatur (optional)                                                                     Ansteuerung: 2 Druckerhöhungspumpen, externe Signalgeberkombination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bestehend aus Blitzleuchte und Hupe (optional)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Weitergabe an eine Gebäudeleittechnik über potenzialfreie Kontakte von: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Sammelstörung, Betrieb Pumpe, Überlaufbehälter, Trockenlauf Pumpe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Anzeigeeinheit Typ LD 851 Touch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7“ vollgraphischer Anzeige zur Kontrolle der Betriebszustände anhand eines Anlagenschemas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Folgende Betriebszustände werden angezeigt: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Füllstand im Behälter, Pumpenenddruck, Fließgeschwindigkeit in der Löschwasserleitung, Betriebszustand der Druckerhöhungspumpe, Betriebszustand der Zulaufarmatur, Fließgeschwindigkeit in der Zuleitung (optional), Betriebszustand der Entwässerungspumpe (optional), Störungen der Anlagenkomponenten, Phasenausfall je Phase getrennt, Betriebszustand der Grenztasterlinien                                                                                                                                                              Eingabemöglichkeit der Betriebsparameter direkt über die LAN-Schnittstelle eines Laptops.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Anzeigen und Testen der Betriebszustände der angeschlossenen Stell- und Regelglieder und der potenzialfreien Kontakte über separate Anzeigen.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Alle elektrischen Geräte entsprechen den VDE-Vorschriften.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Technische Daten: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 (m³/h)</w:t>
        <w:tab/>
        <w:t xml:space="preserve">36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max. Volumenstrom (m³/h)</w:t>
        <w:tab/>
        <w:t xml:space="preserve">54</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Förderhöhe (m)</w:t>
        <w:tab/>
        <w:t xml:space="preserve">120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Nullförderhöhe (m)</w:t>
        <w:tab/>
        <w:t xml:space="preserve">140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Vordruck (MPa)</w:t>
        <w:tab/>
        <w:t xml:space="preserve">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Nenndruck (PN)</w:t>
        <w:tab/>
        <w:t xml:space="preserve">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Drehzahl (1/min)</w:t>
        <w:tab/>
        <w:t xml:space="preserve">ca. 2950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Spannung (V)</w:t>
        <w:tab/>
        <w:t xml:space="preserve">400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Frequenz (Hz)</w:t>
        <w:tab/>
        <w:t xml:space="preserve">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Motorleistung (kW)</w:t>
        <w:tab/>
        <w:t xml:space="preserve">18,5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Nennstrom (IN)</w:t>
        <w:tab/>
        <w:t xml:space="preserve">32,10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Abmessungen in mm:</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Länge:</w:t>
        <w:tab/>
        <w:t xml:space="preserve">985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Breite:</w:t>
        <w:tab/>
        <w:t xml:space="preserve">1200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Höhe:</w:t>
        <w:tab/>
        <w:t xml:space="preserve">1245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Anschlüsse: (DN)</w:t>
        <w:tab/>
        <w:t xml:space="preserve">80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Gewicht: (kg)</w:t>
        <w:tab/>
        <w:t xml:space="preserve">647,348</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Hersteller:</w:t>
        <w:tab/>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Typ:</w:t>
        <w:tab/>
        <w:t xml:space="preserve">DEA S-R-FL 40-62</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Liefernachweis: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Peter-Sander-Straße 43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55252 Mainz-Kastel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hyperlink xmlns:r="http://schemas.openxmlformats.org/officeDocument/2006/relationships" r:id="docRId0">
        <w:r>
          <w:rPr>
            <w:rFonts w:ascii="Courier New" w:hAnsi="Courier New" w:cs="Courier New" w:eastAsia="Courier New"/>
            <w:color w:val="0000FF"/>
            <w:spacing w:val="0"/>
            <w:position w:val="0"/>
            <w:sz w:val="19"/>
            <w:u w:val="single"/>
            <w:shd w:fill="auto" w:val="clear"/>
          </w:rPr>
          <w:t xml:space="preserve">www.loeschwassersysteme.com</w:t>
        </w:r>
      </w:hyperlink>
    </w:p>
    <w:p>
      <w:pPr>
        <w:tabs>
          <w:tab w:val="left" w:pos="426" w:leader="none"/>
          <w:tab w:val="right" w:pos="4820" w:leader="none"/>
        </w:tabs>
        <w:spacing w:before="0" w:after="0" w:line="240"/>
        <w:ind w:right="0" w:left="0" w:firstLine="0"/>
        <w:jc w:val="left"/>
        <w:rPr>
          <w:rFonts w:ascii="Cambria" w:hAnsi="Cambria" w:cs="Cambria" w:eastAsia="Cambria"/>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loeschwassersysteme.com/"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