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Zweipumpenanlage, Ausführung gemäß DIN 14462 in redundanter Ausführung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1100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Einlaufstutzen mit Separator 54 mm</w:t>
      </w:r>
    </w:p>
    <w:p>
      <w:pPr>
        <w:tabs>
          <w:tab w:val="left" w:pos="426" w:leader="none"/>
          <w:tab w:val="right" w:pos="4678"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Sauganschlüsse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 </w:t>
        <w:tab/>
        <w:t xml:space="preserve">Nachspeiseeinrichtungen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65 (optional)</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Klemmkästen mit 2,5 m Anschlusskabel und 10-poligem Montagestecker zur vereinfachten Verdrahtung der elektrischen Komponenten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40-72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 (auch als FERN-EIN Kontakt nutzbar),  Pumpentemperatur (optional)                                                                     Ansteuerung: 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36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54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138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158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22,0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38,10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tab/>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905,348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STS S-R-FL 40-72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